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9B" w:rsidRPr="004B48CA" w:rsidRDefault="00EC049B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b/>
          <w:color w:val="1A1A1A"/>
          <w:sz w:val="25"/>
          <w:szCs w:val="25"/>
        </w:rPr>
      </w:pPr>
      <w:bookmarkStart w:id="0" w:name="_GoBack"/>
      <w:r w:rsidRPr="004B48CA">
        <w:rPr>
          <w:rFonts w:ascii="Arial" w:hAnsi="Arial" w:cs="Arial"/>
          <w:b/>
          <w:color w:val="1A1A1A"/>
          <w:sz w:val="25"/>
          <w:szCs w:val="25"/>
        </w:rPr>
        <w:t>CRÉDITO DE PIS E COFINS NA AGROINDUSTRIA</w:t>
      </w:r>
      <w:r w:rsidR="004B48CA" w:rsidRPr="004B48CA">
        <w:rPr>
          <w:rFonts w:ascii="Arial" w:hAnsi="Arial" w:cs="Arial"/>
          <w:b/>
          <w:color w:val="1A1A1A"/>
          <w:sz w:val="25"/>
          <w:szCs w:val="25"/>
        </w:rPr>
        <w:t xml:space="preserve"> – BOA</w:t>
      </w:r>
      <w:r w:rsidR="00D52BA1">
        <w:rPr>
          <w:rFonts w:ascii="Arial" w:hAnsi="Arial" w:cs="Arial"/>
          <w:b/>
          <w:color w:val="1A1A1A"/>
          <w:sz w:val="25"/>
          <w:szCs w:val="25"/>
        </w:rPr>
        <w:t>S</w:t>
      </w:r>
      <w:r w:rsidR="004B48CA" w:rsidRPr="004B48CA">
        <w:rPr>
          <w:rFonts w:ascii="Arial" w:hAnsi="Arial" w:cs="Arial"/>
          <w:b/>
          <w:color w:val="1A1A1A"/>
          <w:sz w:val="25"/>
          <w:szCs w:val="25"/>
        </w:rPr>
        <w:t xml:space="preserve"> NOTICIAS</w:t>
      </w:r>
    </w:p>
    <w:bookmarkEnd w:id="0"/>
    <w:p w:rsidR="00EC049B" w:rsidRDefault="00EC049B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D52BA1" w:rsidRDefault="0044607F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A</w:t>
      </w:r>
      <w:r w:rsidR="00EC049B">
        <w:rPr>
          <w:rFonts w:ascii="Arial" w:hAnsi="Arial" w:cs="Arial"/>
          <w:color w:val="1A1A1A"/>
          <w:sz w:val="25"/>
          <w:szCs w:val="25"/>
        </w:rPr>
        <w:t xml:space="preserve"> Receita Federal do Brasil tem reiteradamente glosado créditos de PIS e COFINS </w:t>
      </w:r>
      <w:r w:rsidR="00D52BA1">
        <w:rPr>
          <w:rFonts w:ascii="Arial" w:hAnsi="Arial" w:cs="Arial"/>
          <w:color w:val="1A1A1A"/>
          <w:sz w:val="25"/>
          <w:szCs w:val="25"/>
        </w:rPr>
        <w:t>apropriado pelas</w:t>
      </w:r>
      <w:r w:rsidR="00EC049B">
        <w:rPr>
          <w:rFonts w:ascii="Arial" w:hAnsi="Arial" w:cs="Arial"/>
          <w:color w:val="1A1A1A"/>
          <w:sz w:val="25"/>
          <w:szCs w:val="25"/>
        </w:rPr>
        <w:t xml:space="preserve"> usinas e das agroindústrias canavieiras, sob dois 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argumentos </w:t>
      </w:r>
      <w:r w:rsidR="009F7D96">
        <w:rPr>
          <w:rFonts w:ascii="Arial" w:hAnsi="Arial" w:cs="Arial"/>
          <w:color w:val="1A1A1A"/>
          <w:sz w:val="25"/>
          <w:szCs w:val="25"/>
        </w:rPr>
        <w:t>principais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 -</w:t>
      </w:r>
      <w:r w:rsidR="00EC049B">
        <w:rPr>
          <w:rFonts w:ascii="Arial" w:hAnsi="Arial" w:cs="Arial"/>
          <w:color w:val="1A1A1A"/>
          <w:sz w:val="25"/>
          <w:szCs w:val="25"/>
        </w:rPr>
        <w:t xml:space="preserve"> ao nosso ver equivocados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 -</w:t>
      </w:r>
      <w:r w:rsidR="00EC049B">
        <w:rPr>
          <w:rFonts w:ascii="Arial" w:hAnsi="Arial" w:cs="Arial"/>
          <w:color w:val="1A1A1A"/>
          <w:sz w:val="25"/>
          <w:szCs w:val="25"/>
        </w:rPr>
        <w:t xml:space="preserve">: </w:t>
      </w:r>
    </w:p>
    <w:p w:rsidR="00D52BA1" w:rsidRDefault="00EC049B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 w:rsidRPr="00874B38">
        <w:rPr>
          <w:rFonts w:ascii="Arial" w:hAnsi="Arial" w:cs="Arial"/>
          <w:b/>
          <w:color w:val="1A1A1A"/>
          <w:sz w:val="25"/>
          <w:szCs w:val="25"/>
        </w:rPr>
        <w:t>a)</w:t>
      </w:r>
      <w:r>
        <w:rPr>
          <w:rFonts w:ascii="Arial" w:hAnsi="Arial" w:cs="Arial"/>
          <w:color w:val="1A1A1A"/>
          <w:sz w:val="25"/>
          <w:szCs w:val="25"/>
        </w:rPr>
        <w:t xml:space="preserve"> que a definição de insumos a ser adotada para 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efeito de apropriação de </w:t>
      </w:r>
      <w:r>
        <w:rPr>
          <w:rFonts w:ascii="Arial" w:hAnsi="Arial" w:cs="Arial"/>
          <w:color w:val="1A1A1A"/>
          <w:sz w:val="25"/>
          <w:szCs w:val="25"/>
        </w:rPr>
        <w:t xml:space="preserve">créditos </w:t>
      </w:r>
      <w:r w:rsidR="004911F7">
        <w:rPr>
          <w:rFonts w:ascii="Arial" w:hAnsi="Arial" w:cs="Arial"/>
          <w:color w:val="1A1A1A"/>
          <w:sz w:val="25"/>
          <w:szCs w:val="25"/>
        </w:rPr>
        <w:t>de PIS de COFINS é a mesma defin</w:t>
      </w:r>
      <w:r>
        <w:rPr>
          <w:rFonts w:ascii="Arial" w:hAnsi="Arial" w:cs="Arial"/>
          <w:color w:val="1A1A1A"/>
          <w:sz w:val="25"/>
          <w:szCs w:val="25"/>
        </w:rPr>
        <w:t>ida na legislação do IPI e ICMS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 (conceito restrito)</w:t>
      </w:r>
      <w:r>
        <w:rPr>
          <w:rFonts w:ascii="Arial" w:hAnsi="Arial" w:cs="Arial"/>
          <w:color w:val="1A1A1A"/>
          <w:sz w:val="25"/>
          <w:szCs w:val="25"/>
        </w:rPr>
        <w:t xml:space="preserve">; e </w:t>
      </w:r>
    </w:p>
    <w:p w:rsidR="009F7D96" w:rsidRDefault="00EC049B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 w:rsidRPr="00874B38">
        <w:rPr>
          <w:rFonts w:ascii="Arial" w:hAnsi="Arial" w:cs="Arial"/>
          <w:b/>
          <w:color w:val="1A1A1A"/>
          <w:sz w:val="25"/>
          <w:szCs w:val="25"/>
        </w:rPr>
        <w:t>b)</w:t>
      </w:r>
      <w:r>
        <w:rPr>
          <w:rFonts w:ascii="Arial" w:hAnsi="Arial" w:cs="Arial"/>
          <w:color w:val="1A1A1A"/>
          <w:sz w:val="25"/>
          <w:szCs w:val="25"/>
        </w:rPr>
        <w:t xml:space="preserve"> os insumos aplicados na lavoura de cana-de-açúcar pela agroindústria, não geram direito ao crédito de PIS  e COFINS porque a exploração da lavoura de cana-de-açúcar constituiu atividade secundária </w:t>
      </w:r>
      <w:r w:rsidR="0044607F">
        <w:rPr>
          <w:rFonts w:ascii="Arial" w:hAnsi="Arial" w:cs="Arial"/>
          <w:color w:val="1A1A1A"/>
          <w:sz w:val="25"/>
          <w:szCs w:val="25"/>
        </w:rPr>
        <w:t>que não integra  diretamente</w:t>
      </w:r>
      <w:r w:rsidR="003B7579">
        <w:rPr>
          <w:rFonts w:ascii="Arial" w:hAnsi="Arial" w:cs="Arial"/>
          <w:color w:val="1A1A1A"/>
          <w:sz w:val="25"/>
          <w:szCs w:val="25"/>
        </w:rPr>
        <w:t xml:space="preserve"> </w:t>
      </w:r>
      <w:r w:rsidR="004911F7">
        <w:rPr>
          <w:rFonts w:ascii="Arial" w:hAnsi="Arial" w:cs="Arial"/>
          <w:color w:val="1A1A1A"/>
          <w:sz w:val="25"/>
          <w:szCs w:val="25"/>
        </w:rPr>
        <w:t>do processo produtivo.</w:t>
      </w:r>
    </w:p>
    <w:p w:rsidR="003B7579" w:rsidRDefault="003B7579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44607F" w:rsidRDefault="0044607F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Na discussão do conceito de insumos para efeito de créditos de PIS e COFINS, a jurisprudência administrativa caminha no sentido de pacificar o entendimento da doutrina dominante </w:t>
      </w:r>
      <w:r w:rsidR="00D52BA1">
        <w:rPr>
          <w:rFonts w:ascii="Arial" w:hAnsi="Arial" w:cs="Arial"/>
          <w:color w:val="1A1A1A"/>
          <w:sz w:val="25"/>
          <w:szCs w:val="25"/>
        </w:rPr>
        <w:t>que considera</w:t>
      </w:r>
      <w:r>
        <w:rPr>
          <w:rFonts w:ascii="Arial" w:hAnsi="Arial" w:cs="Arial"/>
          <w:color w:val="1A1A1A"/>
          <w:sz w:val="25"/>
          <w:szCs w:val="25"/>
        </w:rPr>
        <w:t xml:space="preserve"> como parâmetro para o 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estabelecer o </w:t>
      </w:r>
      <w:r>
        <w:rPr>
          <w:rFonts w:ascii="Arial" w:hAnsi="Arial" w:cs="Arial"/>
          <w:color w:val="1A1A1A"/>
          <w:sz w:val="25"/>
          <w:szCs w:val="25"/>
        </w:rPr>
        <w:t>conceito de “</w:t>
      </w:r>
      <w:r w:rsidRPr="0044607F">
        <w:rPr>
          <w:rFonts w:ascii="Arial" w:hAnsi="Arial" w:cs="Arial"/>
          <w:i/>
          <w:color w:val="1A1A1A"/>
          <w:sz w:val="25"/>
          <w:szCs w:val="25"/>
        </w:rPr>
        <w:t>Insumos</w:t>
      </w:r>
      <w:r>
        <w:rPr>
          <w:rFonts w:ascii="Arial" w:hAnsi="Arial" w:cs="Arial"/>
          <w:color w:val="1A1A1A"/>
          <w:sz w:val="25"/>
          <w:szCs w:val="25"/>
        </w:rPr>
        <w:t>”, os dispêndios na aquisição de bens e serviços classificáveis contabilmente como “</w:t>
      </w:r>
      <w:r w:rsidRPr="0044607F">
        <w:rPr>
          <w:rFonts w:ascii="Arial" w:hAnsi="Arial" w:cs="Arial"/>
          <w:i/>
          <w:color w:val="1A1A1A"/>
          <w:sz w:val="25"/>
          <w:szCs w:val="25"/>
        </w:rPr>
        <w:t>custo de produção</w:t>
      </w:r>
      <w:r>
        <w:rPr>
          <w:rFonts w:ascii="Arial" w:hAnsi="Arial" w:cs="Arial"/>
          <w:color w:val="1A1A1A"/>
          <w:sz w:val="25"/>
          <w:szCs w:val="25"/>
        </w:rPr>
        <w:t>”, tal qual previsto no artigo 290 do Regulamento do Imposto de Renda (RIR/99).</w:t>
      </w:r>
      <w:r w:rsidR="00325A50">
        <w:rPr>
          <w:rFonts w:ascii="Arial" w:hAnsi="Arial" w:cs="Arial"/>
          <w:color w:val="1A1A1A"/>
          <w:sz w:val="25"/>
          <w:szCs w:val="25"/>
        </w:rPr>
        <w:t xml:space="preserve"> Vem sendo sistematicamente rechaçada a pretensão do Receita Federal de se empregar para a definição de insumos para efeito de PIS e COFINS, o mesmo conceito restrito previsto na legislação do IPI e ICMS.</w:t>
      </w:r>
    </w:p>
    <w:p w:rsidR="0044607F" w:rsidRDefault="0044607F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</w:t>
      </w:r>
    </w:p>
    <w:p w:rsidR="003B7579" w:rsidRDefault="003B7579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No caso específico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 dos gastos relacionados ao cultivo da cana-de-açúcar destinada à produção própria de açúcar e álcool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 (atividade agroindustrial)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, a fiscalização </w:t>
      </w:r>
      <w:r>
        <w:rPr>
          <w:rFonts w:ascii="Arial" w:hAnsi="Arial" w:cs="Arial"/>
          <w:color w:val="1A1A1A"/>
          <w:sz w:val="25"/>
          <w:szCs w:val="25"/>
        </w:rPr>
        <w:t xml:space="preserve">entende que </w:t>
      </w:r>
      <w:r w:rsidR="006E43AA">
        <w:rPr>
          <w:rFonts w:ascii="Arial" w:hAnsi="Arial" w:cs="Arial"/>
          <w:color w:val="1A1A1A"/>
          <w:sz w:val="25"/>
          <w:szCs w:val="25"/>
        </w:rPr>
        <w:t xml:space="preserve">tais custos não geram créditos de PIS e COFINS porque </w:t>
      </w:r>
      <w:r>
        <w:rPr>
          <w:rFonts w:ascii="Arial" w:hAnsi="Arial" w:cs="Arial"/>
          <w:color w:val="1A1A1A"/>
          <w:sz w:val="25"/>
          <w:szCs w:val="25"/>
        </w:rPr>
        <w:t>os referidos custos não são caracterizados como insumos, e mesmo se assim fosse, os créditos não seriam autorizados porque a produção de cana-de-açúcar não tem similaridade com a fabricação de açúcar e álcool.</w:t>
      </w:r>
    </w:p>
    <w:p w:rsidR="006E43AA" w:rsidRDefault="003B7579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</w:t>
      </w:r>
    </w:p>
    <w:p w:rsidR="004911F7" w:rsidRDefault="004911F7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Am</w:t>
      </w:r>
      <w:r w:rsidR="00874B38">
        <w:rPr>
          <w:rFonts w:ascii="Arial" w:hAnsi="Arial" w:cs="Arial"/>
          <w:color w:val="1A1A1A"/>
          <w:sz w:val="25"/>
          <w:szCs w:val="25"/>
        </w:rPr>
        <w:t>bos os conceitos adotados pelo F</w:t>
      </w:r>
      <w:r>
        <w:rPr>
          <w:rFonts w:ascii="Arial" w:hAnsi="Arial" w:cs="Arial"/>
          <w:color w:val="1A1A1A"/>
          <w:sz w:val="25"/>
          <w:szCs w:val="25"/>
        </w:rPr>
        <w:t>isco</w:t>
      </w:r>
      <w:r w:rsidR="00325A50">
        <w:rPr>
          <w:rFonts w:ascii="Arial" w:hAnsi="Arial" w:cs="Arial"/>
          <w:color w:val="1A1A1A"/>
          <w:sz w:val="25"/>
          <w:szCs w:val="25"/>
        </w:rPr>
        <w:t>, tanto para caracterização de insumos como para definição de processo produtivo,</w:t>
      </w:r>
      <w:r>
        <w:rPr>
          <w:rFonts w:ascii="Arial" w:hAnsi="Arial" w:cs="Arial"/>
          <w:color w:val="1A1A1A"/>
          <w:sz w:val="25"/>
          <w:szCs w:val="25"/>
        </w:rPr>
        <w:t xml:space="preserve"> são desarrazoados e dissonante</w:t>
      </w:r>
      <w:r w:rsidR="00874B38">
        <w:rPr>
          <w:rFonts w:ascii="Arial" w:hAnsi="Arial" w:cs="Arial"/>
          <w:color w:val="1A1A1A"/>
          <w:sz w:val="25"/>
          <w:szCs w:val="25"/>
        </w:rPr>
        <w:t>s</w:t>
      </w:r>
      <w:r>
        <w:rPr>
          <w:rFonts w:ascii="Arial" w:hAnsi="Arial" w:cs="Arial"/>
          <w:color w:val="1A1A1A"/>
          <w:sz w:val="25"/>
          <w:szCs w:val="25"/>
        </w:rPr>
        <w:t xml:space="preserve"> da melhor hermenêutica jurídica, </w:t>
      </w:r>
      <w:r w:rsidR="003B7579">
        <w:rPr>
          <w:rFonts w:ascii="Arial" w:hAnsi="Arial" w:cs="Arial"/>
          <w:color w:val="1A1A1A"/>
          <w:sz w:val="25"/>
          <w:szCs w:val="25"/>
        </w:rPr>
        <w:t xml:space="preserve">tendo </w:t>
      </w:r>
      <w:r w:rsidR="0044607F">
        <w:rPr>
          <w:rFonts w:ascii="Arial" w:hAnsi="Arial" w:cs="Arial"/>
          <w:color w:val="1A1A1A"/>
          <w:sz w:val="25"/>
          <w:szCs w:val="25"/>
        </w:rPr>
        <w:t xml:space="preserve">por isso, sido </w:t>
      </w:r>
      <w:r>
        <w:rPr>
          <w:rFonts w:ascii="Arial" w:hAnsi="Arial" w:cs="Arial"/>
          <w:color w:val="1A1A1A"/>
          <w:sz w:val="25"/>
          <w:szCs w:val="25"/>
        </w:rPr>
        <w:t>enfrentados pela melhor doutrina e jurisprudência.</w:t>
      </w:r>
    </w:p>
    <w:p w:rsidR="004911F7" w:rsidRDefault="004911F7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6E43AA" w:rsidRDefault="006E43AA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6E43AA" w:rsidRDefault="006E43AA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D52BA1" w:rsidRDefault="00874B38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lastRenderedPageBreak/>
        <w:t>No que se refere ao direito de créditos relacionados aos insumos utilizados na lavoura de cana-de-açúcar, vale ressaltar a recente decisão do CARF</w:t>
      </w:r>
      <w:r w:rsidR="00325A50">
        <w:rPr>
          <w:rFonts w:ascii="Arial" w:hAnsi="Arial" w:cs="Arial"/>
          <w:color w:val="1A1A1A"/>
          <w:sz w:val="25"/>
          <w:szCs w:val="25"/>
        </w:rPr>
        <w:t>, formalizada mediante o</w:t>
      </w:r>
      <w:r>
        <w:rPr>
          <w:rFonts w:ascii="Arial" w:hAnsi="Arial" w:cs="Arial"/>
          <w:color w:val="1A1A1A"/>
          <w:sz w:val="25"/>
          <w:szCs w:val="25"/>
        </w:rPr>
        <w:t xml:space="preserve"> Acordão</w:t>
      </w:r>
      <w:r w:rsidR="00325A50">
        <w:rPr>
          <w:rFonts w:ascii="Arial" w:hAnsi="Arial" w:cs="Arial"/>
          <w:color w:val="1A1A1A"/>
          <w:sz w:val="25"/>
          <w:szCs w:val="25"/>
        </w:rPr>
        <w:t xml:space="preserve"> 3402-003.076 de 18/05/2016</w:t>
      </w:r>
      <w:r>
        <w:rPr>
          <w:rFonts w:ascii="Arial" w:hAnsi="Arial" w:cs="Arial"/>
          <w:color w:val="1A1A1A"/>
          <w:sz w:val="25"/>
          <w:szCs w:val="25"/>
        </w:rPr>
        <w:t>, cujo teor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 transcrevemos:</w:t>
      </w:r>
    </w:p>
    <w:p w:rsidR="00325A50" w:rsidRDefault="00D52BA1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 xml:space="preserve"> </w:t>
      </w:r>
    </w:p>
    <w:p w:rsidR="00325A50" w:rsidRPr="00D52BA1" w:rsidRDefault="00B9366D" w:rsidP="00D52BA1">
      <w:pPr>
        <w:pStyle w:val="NormalWeb"/>
        <w:shd w:val="clear" w:color="auto" w:fill="FFFFFF"/>
        <w:spacing w:before="0" w:beforeAutospacing="0" w:after="0" w:afterAutospacing="0" w:line="361" w:lineRule="atLeast"/>
        <w:ind w:left="705"/>
        <w:jc w:val="both"/>
        <w:rPr>
          <w:rFonts w:ascii="Arial" w:hAnsi="Arial" w:cs="Arial"/>
          <w:color w:val="1A1A1A"/>
          <w:sz w:val="25"/>
          <w:szCs w:val="25"/>
        </w:rPr>
      </w:pPr>
      <w:r w:rsidRPr="00D52BA1">
        <w:rPr>
          <w:rFonts w:ascii="Arial" w:hAnsi="Arial" w:cs="Arial"/>
          <w:color w:val="1A1A1A"/>
          <w:sz w:val="25"/>
          <w:szCs w:val="25"/>
        </w:rPr>
        <w:t>“</w:t>
      </w:r>
      <w:r w:rsidR="00325A50" w:rsidRPr="00D52BA1">
        <w:rPr>
          <w:rFonts w:ascii="Arial" w:hAnsi="Arial" w:cs="Arial"/>
          <w:color w:val="1A1A1A"/>
          <w:sz w:val="25"/>
          <w:szCs w:val="25"/>
        </w:rPr>
        <w:t>AGROINDUSTRIA.</w:t>
      </w:r>
      <w:r w:rsidR="00D52BA1" w:rsidRPr="00D52BA1">
        <w:rPr>
          <w:rFonts w:ascii="Arial" w:hAnsi="Arial" w:cs="Arial"/>
          <w:color w:val="1A1A1A"/>
          <w:sz w:val="25"/>
          <w:szCs w:val="25"/>
        </w:rPr>
        <w:t xml:space="preserve"> </w:t>
      </w:r>
      <w:r w:rsidR="00325A50" w:rsidRPr="00D52BA1">
        <w:rPr>
          <w:rFonts w:ascii="Arial" w:hAnsi="Arial" w:cs="Arial"/>
          <w:color w:val="1A1A1A"/>
          <w:sz w:val="25"/>
          <w:szCs w:val="25"/>
        </w:rPr>
        <w:t>NÃO CUMULATIVIDADE</w:t>
      </w:r>
      <w:r w:rsidR="00D52BA1" w:rsidRPr="00D52BA1">
        <w:rPr>
          <w:rFonts w:ascii="Arial" w:hAnsi="Arial" w:cs="Arial"/>
          <w:color w:val="1A1A1A"/>
          <w:sz w:val="25"/>
          <w:szCs w:val="25"/>
        </w:rPr>
        <w:t xml:space="preserve">. </w:t>
      </w:r>
      <w:r w:rsidR="00325A50" w:rsidRPr="00D52BA1">
        <w:rPr>
          <w:rFonts w:ascii="Arial" w:hAnsi="Arial" w:cs="Arial"/>
          <w:color w:val="1A1A1A"/>
          <w:sz w:val="25"/>
          <w:szCs w:val="25"/>
        </w:rPr>
        <w:t>INSUMO.  CONCEITO.  AGROINDUSTRIA.  FASE AGRÍCOLA</w:t>
      </w:r>
    </w:p>
    <w:p w:rsidR="00325A50" w:rsidRPr="00D52BA1" w:rsidRDefault="00325A50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325A50" w:rsidRDefault="00325A50" w:rsidP="00D52BA1">
      <w:pPr>
        <w:pStyle w:val="NormalWeb"/>
        <w:shd w:val="clear" w:color="auto" w:fill="FFFFFF"/>
        <w:spacing w:before="0" w:beforeAutospacing="0" w:after="0" w:afterAutospacing="0" w:line="361" w:lineRule="atLeast"/>
        <w:ind w:left="705"/>
        <w:jc w:val="both"/>
        <w:rPr>
          <w:rFonts w:ascii="Arial" w:hAnsi="Arial" w:cs="Arial"/>
          <w:i/>
          <w:color w:val="1A1A1A"/>
          <w:sz w:val="25"/>
          <w:szCs w:val="25"/>
        </w:rPr>
      </w:pPr>
      <w:r w:rsidRPr="00D52BA1">
        <w:rPr>
          <w:rFonts w:ascii="Arial" w:hAnsi="Arial" w:cs="Arial"/>
          <w:i/>
          <w:color w:val="1A1A1A"/>
          <w:sz w:val="25"/>
          <w:szCs w:val="25"/>
        </w:rPr>
        <w:t xml:space="preserve">Insumos, para fins de creditamento de contribuição social não cumulativa do PIS/Pasep ou da COFINS, são todos aqueles bens e serviços que são pertinentes ao processo produtivo ou à prestação de serviços, ainda que sejam neles empregados </w:t>
      </w:r>
      <w:r w:rsidR="00B9366D" w:rsidRPr="00D52BA1">
        <w:rPr>
          <w:rFonts w:ascii="Arial" w:hAnsi="Arial" w:cs="Arial"/>
          <w:i/>
          <w:color w:val="1A1A1A"/>
          <w:sz w:val="25"/>
          <w:szCs w:val="25"/>
        </w:rPr>
        <w:t>indiretamente.</w:t>
      </w:r>
    </w:p>
    <w:p w:rsidR="00D52BA1" w:rsidRPr="00D52BA1" w:rsidRDefault="00D52BA1" w:rsidP="00D52BA1">
      <w:pPr>
        <w:pStyle w:val="NormalWeb"/>
        <w:shd w:val="clear" w:color="auto" w:fill="FFFFFF"/>
        <w:spacing w:before="0" w:beforeAutospacing="0" w:after="0" w:afterAutospacing="0" w:line="361" w:lineRule="atLeast"/>
        <w:ind w:left="705"/>
        <w:jc w:val="both"/>
        <w:rPr>
          <w:rFonts w:ascii="Arial" w:hAnsi="Arial" w:cs="Arial"/>
          <w:i/>
          <w:color w:val="1A1A1A"/>
          <w:sz w:val="25"/>
          <w:szCs w:val="25"/>
        </w:rPr>
      </w:pPr>
    </w:p>
    <w:p w:rsidR="00B9366D" w:rsidRPr="00D52BA1" w:rsidRDefault="00B9366D" w:rsidP="00D52BA1">
      <w:pPr>
        <w:pStyle w:val="NormalWeb"/>
        <w:shd w:val="clear" w:color="auto" w:fill="FFFFFF"/>
        <w:spacing w:before="0" w:beforeAutospacing="0" w:after="0" w:afterAutospacing="0" w:line="361" w:lineRule="atLeast"/>
        <w:ind w:left="705"/>
        <w:jc w:val="both"/>
        <w:rPr>
          <w:rFonts w:ascii="Arial" w:hAnsi="Arial" w:cs="Arial"/>
          <w:i/>
          <w:color w:val="1A1A1A"/>
          <w:sz w:val="25"/>
          <w:szCs w:val="25"/>
        </w:rPr>
      </w:pPr>
      <w:r w:rsidRPr="00D52BA1">
        <w:rPr>
          <w:rFonts w:ascii="Arial" w:hAnsi="Arial" w:cs="Arial"/>
          <w:i/>
          <w:color w:val="1A1A1A"/>
          <w:sz w:val="25"/>
          <w:szCs w:val="25"/>
        </w:rPr>
        <w:t>No caso das indústrias do setor sucroalcooleiro, admite-se o creditamento não só dos gastos incorridos na produção direta de açúcar e álcool, mas também, no cultivo de cana-de-</w:t>
      </w:r>
      <w:r w:rsidR="00D52BA1">
        <w:rPr>
          <w:rFonts w:ascii="Arial" w:hAnsi="Arial" w:cs="Arial"/>
          <w:i/>
          <w:color w:val="1A1A1A"/>
          <w:sz w:val="25"/>
          <w:szCs w:val="25"/>
        </w:rPr>
        <w:t>açúcar que lhes serve de insumo.</w:t>
      </w:r>
      <w:r w:rsidRPr="00D52BA1">
        <w:rPr>
          <w:rFonts w:ascii="Arial" w:hAnsi="Arial" w:cs="Arial"/>
          <w:i/>
          <w:color w:val="1A1A1A"/>
          <w:sz w:val="25"/>
          <w:szCs w:val="25"/>
        </w:rPr>
        <w:t>”</w:t>
      </w:r>
    </w:p>
    <w:p w:rsidR="00B9366D" w:rsidRDefault="00B9366D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B9366D" w:rsidRPr="00B9366D" w:rsidRDefault="00B9366D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i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Idêntico entendimento já fora adotado no Acordão 3403-002.824, de 24/02/2104, quando o colegiado analisou o mesmo tema em emp</w:t>
      </w:r>
      <w:r>
        <w:rPr>
          <w:rFonts w:ascii="Arial" w:hAnsi="Arial" w:cs="Arial"/>
          <w:i/>
          <w:color w:val="1A1A1A"/>
          <w:sz w:val="25"/>
          <w:szCs w:val="25"/>
        </w:rPr>
        <w:t>resa agroindústria madeireira</w:t>
      </w:r>
      <w:r w:rsidR="00D52BA1">
        <w:rPr>
          <w:rFonts w:ascii="Arial" w:hAnsi="Arial" w:cs="Arial"/>
          <w:i/>
          <w:color w:val="1A1A1A"/>
          <w:sz w:val="25"/>
          <w:szCs w:val="25"/>
        </w:rPr>
        <w:t xml:space="preserve"> e </w:t>
      </w:r>
      <w:r>
        <w:rPr>
          <w:rFonts w:ascii="Arial" w:hAnsi="Arial" w:cs="Arial"/>
          <w:color w:val="1A1A1A"/>
          <w:sz w:val="25"/>
          <w:szCs w:val="25"/>
        </w:rPr>
        <w:t>decidiu que: “</w:t>
      </w:r>
      <w:r w:rsidRPr="00B9366D">
        <w:rPr>
          <w:rFonts w:ascii="Arial" w:hAnsi="Arial" w:cs="Arial"/>
          <w:b/>
          <w:i/>
          <w:color w:val="1A1A1A"/>
          <w:sz w:val="25"/>
          <w:szCs w:val="25"/>
        </w:rPr>
        <w:t>a fase agrícola da agroindústria também integra o seu produtivo para fins de aproveitar créditos das contribuições sociais não cumulativas.</w:t>
      </w:r>
      <w:r>
        <w:rPr>
          <w:rFonts w:ascii="Arial" w:hAnsi="Arial" w:cs="Arial"/>
          <w:i/>
          <w:color w:val="1A1A1A"/>
          <w:sz w:val="25"/>
          <w:szCs w:val="25"/>
        </w:rPr>
        <w:t>”</w:t>
      </w:r>
    </w:p>
    <w:p w:rsidR="00B9366D" w:rsidRDefault="00B9366D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4911F7" w:rsidRDefault="004911F7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>
        <w:rPr>
          <w:rFonts w:ascii="Arial" w:hAnsi="Arial" w:cs="Arial"/>
          <w:color w:val="1A1A1A"/>
          <w:sz w:val="25"/>
          <w:szCs w:val="25"/>
        </w:rPr>
        <w:t>Neste contexto, entendemos como medida salutar que as usinas e agroindústrias reavaliem sua</w:t>
      </w:r>
      <w:r w:rsidR="00B9366D">
        <w:rPr>
          <w:rFonts w:ascii="Arial" w:hAnsi="Arial" w:cs="Arial"/>
          <w:color w:val="1A1A1A"/>
          <w:sz w:val="25"/>
          <w:szCs w:val="25"/>
        </w:rPr>
        <w:t>s</w:t>
      </w:r>
      <w:r>
        <w:rPr>
          <w:rFonts w:ascii="Arial" w:hAnsi="Arial" w:cs="Arial"/>
          <w:color w:val="1A1A1A"/>
          <w:sz w:val="25"/>
          <w:szCs w:val="25"/>
        </w:rPr>
        <w:t xml:space="preserve"> apropriaç</w:t>
      </w:r>
      <w:r w:rsidR="00B9366D">
        <w:rPr>
          <w:rFonts w:ascii="Arial" w:hAnsi="Arial" w:cs="Arial"/>
          <w:color w:val="1A1A1A"/>
          <w:sz w:val="25"/>
          <w:szCs w:val="25"/>
        </w:rPr>
        <w:t>ões</w:t>
      </w:r>
      <w:r>
        <w:rPr>
          <w:rFonts w:ascii="Arial" w:hAnsi="Arial" w:cs="Arial"/>
          <w:color w:val="1A1A1A"/>
          <w:sz w:val="25"/>
          <w:szCs w:val="25"/>
        </w:rPr>
        <w:t xml:space="preserve"> de créditos</w:t>
      </w:r>
      <w:r w:rsidR="00B9366D">
        <w:rPr>
          <w:rFonts w:ascii="Arial" w:hAnsi="Arial" w:cs="Arial"/>
          <w:color w:val="1A1A1A"/>
          <w:sz w:val="25"/>
          <w:szCs w:val="25"/>
        </w:rPr>
        <w:t>,</w:t>
      </w:r>
      <w:r>
        <w:rPr>
          <w:rFonts w:ascii="Arial" w:hAnsi="Arial" w:cs="Arial"/>
          <w:color w:val="1A1A1A"/>
          <w:sz w:val="25"/>
          <w:szCs w:val="25"/>
        </w:rPr>
        <w:t xml:space="preserve"> </w:t>
      </w:r>
      <w:r w:rsidR="00B9366D">
        <w:rPr>
          <w:rFonts w:ascii="Arial" w:hAnsi="Arial" w:cs="Arial"/>
          <w:color w:val="1A1A1A"/>
          <w:sz w:val="25"/>
          <w:szCs w:val="25"/>
        </w:rPr>
        <w:t xml:space="preserve">reformulando-as de acordo </w:t>
      </w:r>
      <w:r w:rsidR="00D52BA1">
        <w:rPr>
          <w:rFonts w:ascii="Arial" w:hAnsi="Arial" w:cs="Arial"/>
          <w:color w:val="1A1A1A"/>
          <w:sz w:val="25"/>
          <w:szCs w:val="25"/>
        </w:rPr>
        <w:t xml:space="preserve">essa </w:t>
      </w:r>
      <w:r w:rsidR="00874B38">
        <w:rPr>
          <w:rFonts w:ascii="Arial" w:hAnsi="Arial" w:cs="Arial"/>
          <w:color w:val="1A1A1A"/>
          <w:sz w:val="25"/>
          <w:szCs w:val="25"/>
        </w:rPr>
        <w:t>jurisprudência que vem se consolidando no âmbito do PIS e COFINS.</w:t>
      </w:r>
    </w:p>
    <w:p w:rsidR="00874B38" w:rsidRDefault="00874B38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</w:p>
    <w:p w:rsidR="004911F7" w:rsidRDefault="00874B38" w:rsidP="00D52BA1">
      <w:pPr>
        <w:pStyle w:val="NormalWeb"/>
        <w:shd w:val="clear" w:color="auto" w:fill="FFFFFF"/>
        <w:spacing w:before="0" w:beforeAutospacing="0" w:after="0" w:afterAutospacing="0" w:line="361" w:lineRule="atLeast"/>
        <w:jc w:val="both"/>
        <w:rPr>
          <w:rFonts w:ascii="Arial" w:hAnsi="Arial" w:cs="Arial"/>
          <w:color w:val="1A1A1A"/>
          <w:sz w:val="25"/>
          <w:szCs w:val="25"/>
        </w:rPr>
      </w:pPr>
      <w:r w:rsidRPr="00874B38">
        <w:rPr>
          <w:rFonts w:ascii="Arial" w:hAnsi="Arial" w:cs="Arial"/>
          <w:b/>
          <w:color w:val="1A1A1A"/>
          <w:sz w:val="25"/>
          <w:szCs w:val="25"/>
        </w:rPr>
        <w:t>Paulo Alves Pinto</w:t>
      </w:r>
      <w:r>
        <w:rPr>
          <w:rFonts w:ascii="Arial" w:hAnsi="Arial" w:cs="Arial"/>
          <w:color w:val="1A1A1A"/>
          <w:sz w:val="25"/>
          <w:szCs w:val="25"/>
        </w:rPr>
        <w:t xml:space="preserve"> é </w:t>
      </w:r>
      <w:r w:rsidR="00B9366D">
        <w:rPr>
          <w:rFonts w:ascii="Arial" w:hAnsi="Arial" w:cs="Arial"/>
          <w:color w:val="1A1A1A"/>
          <w:sz w:val="25"/>
          <w:szCs w:val="25"/>
        </w:rPr>
        <w:t xml:space="preserve">Advogado e </w:t>
      </w:r>
      <w:r>
        <w:rPr>
          <w:rFonts w:ascii="Arial" w:hAnsi="Arial" w:cs="Arial"/>
          <w:color w:val="1A1A1A"/>
          <w:sz w:val="25"/>
          <w:szCs w:val="25"/>
        </w:rPr>
        <w:t>Consultor Tributário</w:t>
      </w:r>
      <w:r w:rsidR="00B9366D">
        <w:rPr>
          <w:rFonts w:ascii="Arial" w:hAnsi="Arial" w:cs="Arial"/>
          <w:color w:val="1A1A1A"/>
          <w:sz w:val="25"/>
          <w:szCs w:val="25"/>
        </w:rPr>
        <w:t>,</w:t>
      </w:r>
      <w:r>
        <w:rPr>
          <w:rFonts w:ascii="Arial" w:hAnsi="Arial" w:cs="Arial"/>
          <w:color w:val="1A1A1A"/>
          <w:sz w:val="25"/>
          <w:szCs w:val="25"/>
        </w:rPr>
        <w:t xml:space="preserve"> sócio da </w:t>
      </w:r>
      <w:r w:rsidRPr="00B9366D">
        <w:rPr>
          <w:rFonts w:ascii="Arial" w:hAnsi="Arial" w:cs="Arial"/>
          <w:b/>
          <w:i/>
          <w:color w:val="1A1A1A"/>
          <w:sz w:val="25"/>
          <w:szCs w:val="25"/>
        </w:rPr>
        <w:t>Diretriz Auditores e Consultores</w:t>
      </w:r>
      <w:r>
        <w:rPr>
          <w:rFonts w:ascii="Arial" w:hAnsi="Arial" w:cs="Arial"/>
          <w:color w:val="1A1A1A"/>
          <w:sz w:val="25"/>
          <w:szCs w:val="25"/>
        </w:rPr>
        <w:t xml:space="preserve"> e da </w:t>
      </w:r>
      <w:r w:rsidRPr="00D52BA1">
        <w:rPr>
          <w:rFonts w:ascii="Arial" w:hAnsi="Arial" w:cs="Arial"/>
          <w:b/>
          <w:i/>
          <w:color w:val="1A1A1A"/>
          <w:sz w:val="25"/>
          <w:szCs w:val="25"/>
        </w:rPr>
        <w:t>Pinto e Sant’Anna Advogados Associados</w:t>
      </w:r>
      <w:r>
        <w:rPr>
          <w:rFonts w:ascii="Arial" w:hAnsi="Arial" w:cs="Arial"/>
          <w:color w:val="1A1A1A"/>
          <w:sz w:val="25"/>
          <w:szCs w:val="25"/>
        </w:rPr>
        <w:t>. (paulo.pinto@diretrizconsultores.com.br)</w:t>
      </w:r>
    </w:p>
    <w:p w:rsidR="004911F7" w:rsidRDefault="004911F7" w:rsidP="001B584B">
      <w:pPr>
        <w:pStyle w:val="NormalWeb"/>
        <w:shd w:val="clear" w:color="auto" w:fill="FFFFFF"/>
        <w:spacing w:before="0" w:beforeAutospacing="0" w:after="0" w:afterAutospacing="0" w:line="361" w:lineRule="atLeast"/>
        <w:rPr>
          <w:rFonts w:ascii="Arial" w:hAnsi="Arial" w:cs="Arial"/>
          <w:color w:val="1A1A1A"/>
          <w:sz w:val="25"/>
          <w:szCs w:val="25"/>
        </w:rPr>
      </w:pPr>
    </w:p>
    <w:p w:rsidR="004911F7" w:rsidRDefault="004911F7" w:rsidP="001B584B">
      <w:pPr>
        <w:pStyle w:val="NormalWeb"/>
        <w:shd w:val="clear" w:color="auto" w:fill="FFFFFF"/>
        <w:spacing w:before="0" w:beforeAutospacing="0" w:after="0" w:afterAutospacing="0" w:line="361" w:lineRule="atLeast"/>
        <w:rPr>
          <w:rFonts w:ascii="Arial" w:hAnsi="Arial" w:cs="Arial"/>
          <w:color w:val="1A1A1A"/>
          <w:sz w:val="25"/>
          <w:szCs w:val="25"/>
        </w:rPr>
      </w:pPr>
    </w:p>
    <w:p w:rsidR="00EC049B" w:rsidRDefault="00EC049B" w:rsidP="001B584B">
      <w:pPr>
        <w:pStyle w:val="NormalWeb"/>
        <w:shd w:val="clear" w:color="auto" w:fill="FFFFFF"/>
        <w:spacing w:before="0" w:beforeAutospacing="0" w:after="0" w:afterAutospacing="0" w:line="361" w:lineRule="atLeast"/>
        <w:rPr>
          <w:rFonts w:ascii="Arial" w:hAnsi="Arial" w:cs="Arial"/>
          <w:color w:val="1A1A1A"/>
          <w:sz w:val="25"/>
          <w:szCs w:val="25"/>
        </w:rPr>
      </w:pPr>
    </w:p>
    <w:p w:rsidR="00EC049B" w:rsidRDefault="00EC049B" w:rsidP="001B584B">
      <w:pPr>
        <w:pStyle w:val="NormalWeb"/>
        <w:shd w:val="clear" w:color="auto" w:fill="FFFFFF"/>
        <w:spacing w:before="0" w:beforeAutospacing="0" w:after="0" w:afterAutospacing="0" w:line="361" w:lineRule="atLeast"/>
        <w:rPr>
          <w:rFonts w:ascii="Arial" w:hAnsi="Arial" w:cs="Arial"/>
          <w:color w:val="1A1A1A"/>
          <w:sz w:val="25"/>
          <w:szCs w:val="25"/>
        </w:rPr>
      </w:pPr>
    </w:p>
    <w:sectPr w:rsidR="00EC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4B"/>
    <w:rsid w:val="001B584B"/>
    <w:rsid w:val="002108D6"/>
    <w:rsid w:val="00325A50"/>
    <w:rsid w:val="003B7579"/>
    <w:rsid w:val="0044607F"/>
    <w:rsid w:val="004911F7"/>
    <w:rsid w:val="004B48CA"/>
    <w:rsid w:val="00622E6E"/>
    <w:rsid w:val="006805D9"/>
    <w:rsid w:val="006E43AA"/>
    <w:rsid w:val="00874B38"/>
    <w:rsid w:val="008E2328"/>
    <w:rsid w:val="009F7D96"/>
    <w:rsid w:val="00B071D4"/>
    <w:rsid w:val="00B9366D"/>
    <w:rsid w:val="00D52BA1"/>
    <w:rsid w:val="00E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A45AB-5FEF-4FC1-B10A-CA66D92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B584B"/>
  </w:style>
  <w:style w:type="character" w:styleId="Forte">
    <w:name w:val="Strong"/>
    <w:basedOn w:val="Fontepargpadro"/>
    <w:uiPriority w:val="22"/>
    <w:qFormat/>
    <w:rsid w:val="001B584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B5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Pinto</dc:creator>
  <cp:keywords/>
  <dc:description/>
  <cp:lastModifiedBy>Paulo Pinto</cp:lastModifiedBy>
  <cp:revision>2</cp:revision>
  <dcterms:created xsi:type="dcterms:W3CDTF">2016-08-09T02:06:00Z</dcterms:created>
  <dcterms:modified xsi:type="dcterms:W3CDTF">2016-08-09T02:06:00Z</dcterms:modified>
</cp:coreProperties>
</file>